
<file path=[Content_Types].xml><?xml version="1.0" encoding="utf-8"?>
<Types xmlns="http://schemas.openxmlformats.org/package/2006/content-types">
  <Default Extension="svg" ContentType="image/svg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704"/>
        <w:gridCol w:w="1656"/>
      </w:tblGrid>
      <w:tr>
        <w:trPr>
          <w:cantSplit/>
        </w:trPr>
        <w:tc>
          <w:tcPr>
            <w:tcW w:w="7704" w:type="dxa"/>
            <w:shd w:val="clear" w:color="auto" w:fill="00274C"/>
            <w:tcMar>
              <w:top w:w="150" w:type="dxa"/>
              <w:left w:w="170" w:type="dxa"/>
              <w:bottom w:w="150" w:type="dxa"/>
              <w:right w:w="80" w:type="dxa"/>
            </w:tcMar>
          </w:tcPr>
          <w:p>
            <w:pPr>
              <w:spacing w:after="80"/>
            </w:pPr>
            <w:r>
              <w:rPr>
                <w:b/>
                <w:color w:val="FFCB05"/>
                <w:sz w:val="15"/>
              </w:rPr>
              <w:t xml:space="preserve">ME345 ENGINEERING DYNAMICS  ·  CHAPTER 4  ·  PARTS 1–7</w:t>
            </w:r>
          </w:p>
          <w:p>
            <w:pPr>
              <w:spacing w:after="40"/>
            </w:pPr>
            <w:r>
              <w:rPr>
                <w:b/>
                <w:color w:val="FFFFFF"/>
                <w:sz w:val="40"/>
              </w:rPr>
              <w:t xml:space="preserve">Chapter 4 Self-Assessment</w:t>
            </w:r>
          </w:p>
          <w:p>
            <w:pPr>
              <w:spacing w:after="80"/>
            </w:pPr>
            <w:r>
              <w:rPr>
                <w:color w:val="BBD0E4"/>
                <w:sz w:val="21"/>
              </w:rPr>
              <w:t xml:space="preserve">Work and Energy — Do I Understand This Well Enough to Move On?</w:t>
            </w:r>
          </w:p>
          <w:p>
            <w:pPr>
              <w:spacing w:after="80"/>
            </w:pPr>
            <w:r>
              <w:rPr>
                <w:b/>
                <w:color w:val="FFCB05"/>
                <w:sz w:val="18"/>
              </w:rPr>
              <w:t xml:space="preserve">Diagnostic · ungraded · organised by lecture Part so you know exactly what to review</w:t>
            </w:r>
          </w:p>
          <w:p>
            <w:pPr>
              <w:spacing w:after="0"/>
            </w:pPr>
            <w:r>
              <w:rPr>
                <w:color w:val="9FB8CE"/>
                <w:sz w:val="17"/>
              </w:rPr>
              <w:t xml:space="preserve">12 items · ≈ 40 minutes · work at your own pace · no grade is recorded</w:t>
            </w:r>
          </w:p>
        </w:tc>
        <w:tc>
          <w:tcPr>
            <w:tcW w:w="1656" w:type="dxa"/>
            <w:shd w:val="clear" w:color="auto" w:fill="00274C"/>
            <w:tcMar>
              <w:top w:w="150" w:type="dxa"/>
              <w:left w:w="40" w:type="dxa"/>
              <w:bottom w:w="150" w:type="dxa"/>
              <w:right w:w="140" w:type="dxa"/>
            </w:tcMar>
          </w:tcPr>
          <w:p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868680" cy="657765"/>
                  <wp:effectExtent l="0" t="0" r="0" b="0"/>
                  <wp:docPr id="1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65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160"/>
      </w:pPr>
      <w:r>
        <w:rPr>
          <w:color w:val="5B6770"/>
          <w:sz w:val="17"/>
        </w:rPr>
        <w:t xml:space="preserve">Taner Onsay, Ph.D.   ·   © 2026 AI First Engineering</w:t>
      </w:r>
    </w:p>
    <w:tbl>
      <w:tblPr>
        <w:tblW w:w="0" w:type="auto"/>
        <w:tblBorders>
          <w:left w:val="single" w:sz="18" w:space="0" w:color="FFCB0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7DB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color w:val="00274C"/>
                <w:sz w:val="20"/>
              </w:rPr>
              <w:t xml:space="preserve">AI TUTOR MODE — READ THIS FIRST</w:t>
            </w:r>
          </w:p>
          <w:p>
            <w:pPr>
              <w:spacing w:after="60"/>
            </w:pPr>
            <w:r>
              <w:rPr>
                <w:sz w:val="19"/>
              </w:rPr>
              <w:t xml:space="preserve">This is not a second homework assignment. It is shorter, faster and deliberately diagnostic: its output is not a score but a pattern — the Parts you own and the Parts you need to go back to.</w:t>
            </w:r>
          </w:p>
          <w:p>
            <w:pPr>
              <w:spacing w:after="60"/>
            </w:pPr>
            <w:r>
              <w:rPr>
                <w:sz w:val="19"/>
              </w:rPr>
              <w:t xml:space="preserve">Try each item yourself first. If you get stuck, AI may be used as a tutor, not as an answer machine. Instead of asking for the answer, try: “Do not solve this for me. Ask me one question, or give me one small hint at a time.”</w:t>
            </w:r>
          </w:p>
          <w:p>
            <w:pPr>
              <w:spacing w:after="0"/>
            </w:pPr>
            <w:r>
              <w:rPr>
                <w:sz w:val="19"/>
              </w:rPr>
              <w:t xml:space="preserve">Several items are written so that the plausible answer is the wrong one; getting one of those wrong is more useful than getting it right.</w:t>
            </w: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4F7FA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color w:val="00274C"/>
                <w:sz w:val="20"/>
              </w:rPr>
              <w:t xml:space="preserve">HOW TO USE IT</w:t>
            </w:r>
          </w:p>
          <w:p>
            <w:pPr>
              <w:spacing w:after="60"/>
            </w:pPr>
            <w:r>
              <w:rPr>
                <w:sz w:val="19"/>
              </w:rPr>
              <w:t xml:space="preserve">Work through a Part, then tick one of the four boxes at the end of it. Some items need a short calculation; others need a physical explanation in one or two sentences.</w:t>
            </w:r>
          </w:p>
          <w:p>
            <w:pPr>
              <w:spacing w:after="60"/>
            </w:pPr>
            <w:r>
              <w:rPr>
                <w:sz w:val="19"/>
              </w:rPr>
              <w:t xml:space="preserve">Items are marked by type: </w:t>
            </w:r>
            <w:r>
              <w:rPr>
                <w:i/>
                <w:sz w:val="19"/>
              </w:rPr>
              <w:t xml:space="preserve">small calculation</w:t>
            </w:r>
            <w:r>
              <w:rPr>
                <w:sz w:val="19"/>
              </w:rPr>
              <w:t xml:space="preserve"> · </w:t>
            </w:r>
            <w:r>
              <w:rPr>
                <w:i/>
                <w:sz w:val="19"/>
              </w:rPr>
              <w:t xml:space="preserve">short explanation</w:t>
            </w:r>
            <w:r>
              <w:rPr>
                <w:sz w:val="19"/>
              </w:rPr>
              <w:t xml:space="preserve"> · </w:t>
            </w:r>
            <w:r>
              <w:rPr>
                <w:i/>
                <w:sz w:val="19"/>
              </w:rPr>
              <w:t xml:space="preserve">identify the error</w:t>
            </w:r>
            <w:r>
              <w:rPr>
                <w:sz w:val="19"/>
              </w:rPr>
              <w:t xml:space="preserve">.</w:t>
            </w:r>
          </w:p>
          <w:p>
            <w:pPr>
              <w:spacing w:after="0"/>
            </w:pPr>
            <w:r>
              <w:rPr>
                <w:sz w:val="19"/>
              </w:rPr>
              <w:t xml:space="preserve">Notation: </w:t>
            </w:r>
            <w:r>
              <w:rPr>
                <w:i/>
                <w:sz w:val="19"/>
              </w:rPr>
              <w:t xml:space="preserve">U</w:t>
            </w:r>
            <w:r>
              <w:rPr>
                <w:sz w:val="19"/>
              </w:rPr>
              <w:t xml:space="preserve"> work, </w:t>
            </w:r>
            <w:r>
              <w:rPr>
                <w:i/>
                <w:sz w:val="19"/>
              </w:rPr>
              <w:t xml:space="preserve">T</w:t>
            </w:r>
            <w:r>
              <w:rPr>
                <w:sz w:val="19"/>
              </w:rPr>
              <w:t xml:space="preserve"> kinetic energy, </w:t>
            </w:r>
            <w:r>
              <w:rPr>
                <w:i/>
                <w:sz w:val="19"/>
              </w:rPr>
              <w:t xml:space="preserve">V</w:t>
            </w:r>
            <w:r>
              <w:rPr>
                <w:sz w:val="19"/>
              </w:rPr>
              <w:t xml:space="preserve"> potential energy (</w:t>
            </w:r>
            <w:r>
              <w:rPr>
                <w:i/>
                <w:sz w:val="19"/>
              </w:rPr>
              <w:t xml:space="preserve">V</w:t>
            </w:r>
            <w:r>
              <w:rPr>
                <w:i/>
                <w:sz w:val="19"/>
                <w:vertAlign w:val="subscript"/>
              </w:rPr>
              <w:t xml:space="preserve">g</w:t>
            </w:r>
            <w:r>
              <w:rPr>
                <w:sz w:val="19"/>
              </w:rPr>
              <w:t xml:space="preserve">, </w:t>
            </w:r>
            <w:r>
              <w:rPr>
                <w:i/>
                <w:sz w:val="19"/>
              </w:rPr>
              <w:t xml:space="preserve">V</w:t>
            </w:r>
            <w:r>
              <w:rPr>
                <w:i/>
                <w:sz w:val="19"/>
                <w:vertAlign w:val="subscript"/>
              </w:rPr>
              <w:t xml:space="preserve">spr</w:t>
            </w:r>
            <w:r>
              <w:rPr>
                <w:sz w:val="19"/>
              </w:rPr>
              <w:t xml:space="preserve">), </w:t>
            </w:r>
            <w:r>
              <w:rPr>
                <w:i/>
                <w:sz w:val="19"/>
              </w:rPr>
              <w:t xml:space="preserve">W</w:t>
            </w:r>
            <w:r>
              <w:rPr>
                <w:sz w:val="19"/>
              </w:rPr>
              <w:t xml:space="preserve"> weight, </w:t>
            </w:r>
            <w:r>
              <w:rPr>
                <w:i/>
                <w:sz w:val="19"/>
              </w:rPr>
              <w:t xml:space="preserve">v</w:t>
            </w:r>
            <w:r>
              <w:rPr>
                <w:i/>
                <w:sz w:val="19"/>
                <w:vertAlign w:val="subscript"/>
              </w:rPr>
              <w:t xml:space="preserve">sp</w:t>
            </w:r>
            <w:r>
              <w:rPr>
                <w:sz w:val="19"/>
              </w:rPr>
              <w:t xml:space="preserve"> speed, </w:t>
            </w:r>
            <w:r>
              <w:rPr>
                <w:i/>
                <w:sz w:val="19"/>
              </w:rPr>
              <w:t xml:space="preserve">x</w:t>
            </w:r>
            <w:r>
              <w:rPr>
                <w:sz w:val="19"/>
              </w:rPr>
              <w:t xml:space="preserve"> signed spring deformation. Use </w:t>
            </w:r>
            <w:r>
              <w:rPr>
                <w:i/>
                <w:sz w:val="19"/>
              </w:rPr>
              <w:t xml:space="preserve">g</w:t>
            </w:r>
            <w:r>
              <w:rPr>
                <w:sz w:val="19"/>
              </w:rPr>
              <w:t xml:space="preserve"> = 9.81 m/s².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1  ·  When Does a Force Do Work?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Work is the force component along the displacement, multiplied by the distance. Direction decides the sign — and sometimes decides that there is no work at all.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1. </w:t>
      </w:r>
      <w:r>
        <w:rPr>
          <w:b/>
          <w:color w:val="00274C"/>
          <w:sz w:val="21"/>
        </w:rPr>
        <w:t xml:space="preserve">When does a force do no work?</w:t>
      </w:r>
      <w:r>
        <w:rPr>
          <w:i/>
          <w:color w:val="3F6FA3"/>
          <w:sz w:val="17"/>
        </w:rPr>
        <w:t xml:space="preserve">   ·   small calculation · short explanation</w:t>
      </w:r>
    </w:p>
    <w:p>
      <w:pPr>
        <w:keepNext/>
        <w:spacing w:after="100"/>
      </w:pPr>
      <w:r>
        <w:rPr>
          <w:sz w:val="21"/>
        </w:rPr>
        <w:t xml:space="preserve">A particle moves 4.0 m horizontally to the right. A constant 30 N force acts vertically upward.</w:t>
      </w:r>
    </w:p>
    <w:p>
      <w:pPr>
        <w:keepNext/>
        <w:spacing w:after="100"/>
      </w:pPr>
      <w:r>
        <w:rPr>
          <w:sz w:val="21"/>
        </w:rPr>
        <w:t xml:space="preserve">Determine the work done by this force and explain why its magnitude alone does not determine the work.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3F6FA3"/>
                <w:sz w:val="18"/>
              </w:rPr>
              <w:t xml:space="preserve">ANSWER 1:</w:t>
            </w:r>
          </w:p>
          <w:p/>
          <w:p/>
          <w:p/>
        </w:tc>
      </w:tr>
    </w:tbl>
    <w:p>
      <w:pPr>
        <w:spacing w:after="160"/>
      </w:pP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2. </w:t>
      </w:r>
      <w:r>
        <w:rPr>
          <w:b/>
          <w:color w:val="00274C"/>
          <w:sz w:val="21"/>
        </w:rPr>
        <w:t xml:space="preserve">Can a force do negative work?</w:t>
      </w:r>
      <w:r>
        <w:rPr>
          <w:i/>
          <w:color w:val="3F6FA3"/>
          <w:sz w:val="17"/>
        </w:rPr>
        <w:t xml:space="preserve">   ·   small calculation</w:t>
      </w:r>
    </w:p>
    <w:p>
      <w:pPr>
        <w:keepNext/>
        <w:spacing w:after="100"/>
      </w:pPr>
      <w:r>
        <w:rPr>
          <w:sz w:val="21"/>
        </w:rPr>
        <w:t xml:space="preserve">A 50 N force acts at 120° to a particle's displacement of 3.0 m.</w:t>
      </w:r>
    </w:p>
    <w:p>
      <w:pPr>
        <w:keepNext/>
        <w:spacing w:after="100"/>
      </w:pPr>
      <w:r>
        <w:rPr>
          <w:sz w:val="21"/>
        </w:rPr>
        <w:t xml:space="preserve">Determine its work and explain the sign.</w:t>
      </w:r>
    </w:p>
    <w:p>
      <w:pPr>
        <w:keepNext/>
        <w:spacing w:before="120" w:after="40"/>
        <w:jc w:val="center"/>
      </w:pPr>
      <w:r>
        <w:rPr>
          <w:noProof/>
        </w:rPr>
        <w:drawing>
          <wp:inline distT="0" distB="0" distL="0" distR="0">
            <wp:extent cx="2377440" cy="1229244"/>
            <wp:effectExtent l="0" t="0" r="0" b="0"/>
            <wp:docPr id="11" name="sa2" descr="Item 2 · The force and the displace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2.png"/>
                    <pic:cNvPicPr/>
                  </pic:nvPicPr>
                  <pic:blipFill>
                    <a:blip r:embed="rIdImg0">
                      <a:extLst>
                        <a:ext uri="{96DAC541-7B7A-43D3-8B79-37D633B846F1}">
                          <asvg:svgBlip xmlns:asvg="http://schemas.microsoft.com/office/drawing/2016/SVG/main" r:embed="rIdSvg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22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770"/>
          <w:sz w:val="17"/>
        </w:rPr>
        <w:t xml:space="preserve">Item 2 · The force and the displacement.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2: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1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2  ·  How Does Work Change Motion?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Net work changes kinetic energy. Kinetic energy grows with the square of the speed, and that square has consequences.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3. </w:t>
      </w:r>
      <w:r>
        <w:rPr>
          <w:b/>
          <w:color w:val="00274C"/>
          <w:sz w:val="21"/>
        </w:rPr>
        <w:t xml:space="preserve">What does net work change?</w:t>
      </w:r>
      <w:r>
        <w:rPr>
          <w:i/>
          <w:color w:val="3F6FA3"/>
          <w:sz w:val="17"/>
        </w:rPr>
        <w:t xml:space="preserve">   ·   small calculation</w:t>
      </w:r>
    </w:p>
    <w:p>
      <w:pPr>
        <w:keepNext/>
        <w:spacing w:after="100"/>
      </w:pPr>
      <w:r>
        <w:rPr>
          <w:sz w:val="21"/>
        </w:rPr>
        <w:t xml:space="preserve">A 4.0 kg cart initially moves at 2.0 m/s. The net work done on it is +24 J.</w:t>
      </w:r>
    </w:p>
    <w:p>
      <w:pPr>
        <w:keepNext/>
        <w:spacing w:after="100"/>
      </w:pPr>
      <w:r>
        <w:rPr>
          <w:sz w:val="21"/>
        </w:rPr>
        <w:t xml:space="preserve">Determine its final speed.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3F6FA3"/>
                <w:sz w:val="18"/>
              </w:rPr>
              <w:t xml:space="preserve">ANSWER 3:</w:t>
            </w:r>
          </w:p>
          <w:p/>
          <w:p/>
          <w:p/>
        </w:tc>
      </w:tr>
    </w:tbl>
    <w:p>
      <w:pPr>
        <w:spacing w:after="160"/>
      </w:pP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4. </w:t>
      </w:r>
      <w:r>
        <w:rPr>
          <w:b/>
          <w:color w:val="00274C"/>
          <w:sz w:val="21"/>
        </w:rPr>
        <w:t xml:space="preserve">Does mass matter?</w:t>
      </w:r>
      <w:r>
        <w:rPr>
          <w:i/>
          <w:color w:val="3F6FA3"/>
          <w:sz w:val="17"/>
        </w:rPr>
        <w:t xml:space="preserve">   ·   short explanation</w:t>
      </w:r>
    </w:p>
    <w:p>
      <w:pPr>
        <w:keepNext/>
        <w:spacing w:after="100"/>
      </w:pPr>
      <w:r>
        <w:rPr>
          <w:sz w:val="21"/>
        </w:rPr>
        <w:t xml:space="preserve">Two carts, one of mass </w:t>
      </w:r>
      <w:r>
        <w:rPr>
          <w:i/>
          <w:sz w:val="21"/>
        </w:rPr>
        <w:t xml:space="preserve">m</w:t>
      </w:r>
      <w:r>
        <w:rPr>
          <w:sz w:val="21"/>
        </w:rPr>
        <w:t xml:space="preserve"> and the other 2</w:t>
      </w:r>
      <w:r>
        <w:rPr>
          <w:i/>
          <w:sz w:val="21"/>
        </w:rPr>
        <w:t xml:space="preserve">m</w:t>
      </w:r>
      <w:r>
        <w:rPr>
          <w:sz w:val="21"/>
        </w:rPr>
        <w:t xml:space="preserve">, start from rest. The same net work </w:t>
      </w:r>
      <w:r>
        <w:rPr>
          <w:i/>
          <w:sz w:val="21"/>
        </w:rPr>
        <w:t xml:space="preserve">U</w:t>
      </w:r>
      <w:r>
        <w:rPr>
          <w:sz w:val="21"/>
        </w:rPr>
        <w:t xml:space="preserve"> &gt; 0 is done on each.</w:t>
      </w:r>
    </w:p>
    <w:p>
      <w:pPr>
        <w:keepNext/>
        <w:spacing w:after="100"/>
      </w:pPr>
      <w:r>
        <w:rPr>
          <w:sz w:val="21"/>
        </w:rPr>
        <w:t xml:space="preserve">Which cart has the greater final speed, and by what factor?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4: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2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3  ·  Work of Common Forces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Gravity and springs do work you can write down without integrating every time — if you keep track of positions and signs.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5. </w:t>
      </w:r>
      <w:r>
        <w:rPr>
          <w:b/>
          <w:color w:val="00274C"/>
          <w:sz w:val="21"/>
        </w:rPr>
        <w:t xml:space="preserve">Gravity and path independence</w:t>
      </w:r>
      <w:r>
        <w:rPr>
          <w:i/>
          <w:color w:val="3F6FA3"/>
          <w:sz w:val="17"/>
        </w:rPr>
        <w:t xml:space="preserve">   ·   small calculation · short explanation</w:t>
      </w:r>
    </w:p>
    <w:p>
      <w:pPr>
        <w:keepNext/>
        <w:spacing w:after="100"/>
      </w:pPr>
      <w:r>
        <w:rPr>
          <w:sz w:val="21"/>
        </w:rPr>
        <w:t xml:space="preserve">A 3.0 kg package moves from a platform at elevation 2.0 m to another at elevation 0.5 m.</w:t>
      </w:r>
    </w:p>
    <w:p>
      <w:pPr>
        <w:keepNext/>
        <w:spacing w:after="100"/>
      </w:pPr>
      <w:r>
        <w:rPr>
          <w:sz w:val="21"/>
        </w:rPr>
        <w:t xml:space="preserve">Calculate the work done by gravity. Does the answer depend on the path taken?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3F6FA3"/>
                <w:sz w:val="18"/>
              </w:rPr>
              <w:t xml:space="preserve">ANSWER 5:</w:t>
            </w:r>
          </w:p>
          <w:p/>
          <w:p/>
          <w:p/>
        </w:tc>
      </w:tr>
    </w:tbl>
    <w:p>
      <w:pPr>
        <w:spacing w:after="160"/>
      </w:pP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6. </w:t>
      </w:r>
      <w:r>
        <w:rPr>
          <w:b/>
          <w:color w:val="00274C"/>
          <w:sz w:val="21"/>
        </w:rPr>
        <w:t xml:space="preserve">Work of a spring force</w:t>
      </w:r>
      <w:r>
        <w:rPr>
          <w:i/>
          <w:color w:val="3F6FA3"/>
          <w:sz w:val="17"/>
        </w:rPr>
        <w:t xml:space="preserve">   ·   small calculation</w:t>
      </w:r>
    </w:p>
    <w:p>
      <w:pPr>
        <w:keepNext/>
        <w:spacing w:after="100"/>
      </w:pPr>
      <w:r>
        <w:rPr>
          <w:sz w:val="21"/>
        </w:rPr>
        <w:t xml:space="preserve">A spring of stiffness </w:t>
      </w:r>
      <w:r>
        <w:rPr>
          <w:i/>
          <w:sz w:val="21"/>
        </w:rPr>
        <w:t xml:space="preserve">k</w:t>
      </w:r>
      <w:r>
        <w:rPr>
          <w:sz w:val="21"/>
        </w:rPr>
        <w:t xml:space="preserve"> = 500 N/m changes from 0.10 m compression to 0.04 m compression.</w:t>
      </w:r>
    </w:p>
    <w:p>
      <w:pPr>
        <w:keepNext/>
        <w:spacing w:after="100"/>
      </w:pPr>
      <w:r>
        <w:rPr>
          <w:sz w:val="21"/>
        </w:rPr>
        <w:t xml:space="preserve">Determine the work done by the spring.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6: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3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4  ·  How Fast Is Work Done?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The same work, done at different rates.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7. </w:t>
      </w:r>
      <w:r>
        <w:rPr>
          <w:b/>
          <w:color w:val="00274C"/>
          <w:sz w:val="21"/>
        </w:rPr>
        <w:t xml:space="preserve">Work versus power</w:t>
      </w:r>
      <w:r>
        <w:rPr>
          <w:i/>
          <w:color w:val="3F6FA3"/>
          <w:sz w:val="17"/>
        </w:rPr>
        <w:t xml:space="preserve">   ·   small calculation</w:t>
      </w:r>
    </w:p>
    <w:p>
      <w:pPr>
        <w:keepNext/>
        <w:spacing w:after="100"/>
      </w:pPr>
      <w:r>
        <w:rPr>
          <w:sz w:val="21"/>
        </w:rPr>
        <w:t xml:space="preserve">Two identical motors each perform 1200 J of mechanical work. Motor A takes 3.0 s; Motor B takes 6.0 s.</w:t>
      </w:r>
    </w:p>
    <w:p>
      <w:pPr>
        <w:keepNext/>
        <w:spacing w:after="100"/>
      </w:pPr>
      <w:r>
        <w:rPr>
          <w:sz w:val="21"/>
        </w:rPr>
        <w:t xml:space="preserve">Which produces greater average mechanical power? By what factor?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7: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4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5  ·  Where Is the Energy Stored?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Potential energy depends on a reference; changes in it do not.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8. </w:t>
      </w:r>
      <w:r>
        <w:rPr>
          <w:b/>
          <w:color w:val="00274C"/>
          <w:sz w:val="21"/>
        </w:rPr>
        <w:t xml:space="preserve">Does potential energy depend on the datum?</w:t>
      </w:r>
      <w:r>
        <w:rPr>
          <w:i/>
          <w:color w:val="3F6FA3"/>
          <w:sz w:val="17"/>
        </w:rPr>
        <w:t xml:space="preserve">   ·   short explanation · small calculation</w:t>
      </w:r>
    </w:p>
    <w:p>
      <w:pPr>
        <w:keepNext/>
        <w:spacing w:after="100"/>
      </w:pPr>
      <w:r>
        <w:rPr>
          <w:sz w:val="21"/>
        </w:rPr>
        <w:t xml:space="preserve">A 2.0 kg object rises vertically by 3.0 m.</w:t>
      </w:r>
    </w:p>
    <w:p>
      <w:pPr>
        <w:keepNext/>
        <w:spacing w:after="100"/>
      </w:pPr>
      <w:r>
        <w:rPr>
          <w:sz w:val="21"/>
        </w:rPr>
        <w:t xml:space="preserve">Student A chooses the initial elevation as </w:t>
      </w:r>
      <w:r>
        <w:rPr>
          <w:i/>
          <w:sz w:val="21"/>
        </w:rPr>
        <w:t xml:space="preserve">y</w:t>
      </w:r>
      <w:r>
        <w:rPr>
          <w:sz w:val="21"/>
        </w:rPr>
        <w:t xml:space="preserve"> = 0. Student B chooses a datum 10 m below the initial elevation.</w:t>
      </w:r>
    </w:p>
    <w:p>
      <w:pPr>
        <w:keepNext/>
        <w:spacing w:after="100"/>
      </w:pPr>
      <w:r>
        <w:rPr>
          <w:sz w:val="21"/>
        </w:rPr>
        <w:t xml:space="preserve">Will they calculate the same change in gravitational potential energy?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3F6FA3"/>
                <w:sz w:val="18"/>
              </w:rPr>
              <w:t xml:space="preserve">ANSWER 8:</w:t>
            </w:r>
          </w:p>
          <w:p/>
          <w:p/>
          <w:p/>
        </w:tc>
      </w:tr>
    </w:tbl>
    <w:p>
      <w:pPr>
        <w:spacing w:after="160"/>
      </w:pP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9. </w:t>
      </w:r>
      <w:r>
        <w:rPr>
          <w:b/>
          <w:color w:val="00274C"/>
          <w:sz w:val="21"/>
        </w:rPr>
        <w:t xml:space="preserve">Where is spring potential energy smallest?</w:t>
      </w:r>
      <w:r>
        <w:rPr>
          <w:i/>
          <w:color w:val="3F6FA3"/>
          <w:sz w:val="17"/>
        </w:rPr>
        <w:t xml:space="preserve">   ·   short explanation</w:t>
      </w:r>
    </w:p>
    <w:p>
      <w:pPr>
        <w:keepNext/>
        <w:spacing w:after="100"/>
      </w:pPr>
      <w:r>
        <w:rPr>
          <w:sz w:val="21"/>
        </w:rPr>
        <w:t xml:space="preserve">An ideal linear spring has signed deformation </w:t>
      </w:r>
      <w:r>
        <w:rPr>
          <w:i/>
          <w:sz w:val="21"/>
        </w:rPr>
        <w:t xml:space="preserve">x</w:t>
      </w:r>
      <w:r>
        <w:rPr>
          <w:sz w:val="21"/>
        </w:rPr>
        <w:t xml:space="preserve">. Compare its potential energy at:</w:t>
      </w:r>
    </w:p>
    <w:p>
      <w:pPr>
        <w:keepNext/>
        <w:spacing w:after="60"/>
        <w:ind w:left="490" w:hanging="317"/>
      </w:pPr>
      <w:r>
        <w:rPr>
          <w:color w:val="3F6FA3"/>
          <w:sz w:val="21"/>
        </w:rPr>
        <w:t xml:space="preserve">– </w:t>
      </w:r>
      <w:r>
        <w:rPr>
          <w:i/>
          <w:sz w:val="21"/>
        </w:rPr>
        <w:t xml:space="preserve">x</w:t>
      </w:r>
      <w:r>
        <w:rPr>
          <w:sz w:val="21"/>
        </w:rPr>
        <w:t xml:space="preserve"> = −0.05 m,</w:t>
      </w:r>
    </w:p>
    <w:p>
      <w:pPr>
        <w:keepNext/>
        <w:spacing w:after="60"/>
        <w:ind w:left="490" w:hanging="317"/>
      </w:pPr>
      <w:r>
        <w:rPr>
          <w:color w:val="3F6FA3"/>
          <w:sz w:val="21"/>
        </w:rPr>
        <w:t xml:space="preserve">– </w:t>
      </w:r>
      <w:r>
        <w:rPr>
          <w:i/>
          <w:sz w:val="21"/>
        </w:rPr>
        <w:t xml:space="preserve">x</w:t>
      </w:r>
      <w:r>
        <w:rPr>
          <w:sz w:val="21"/>
        </w:rPr>
        <w:t xml:space="preserve"> = 0,</w:t>
      </w:r>
    </w:p>
    <w:p>
      <w:pPr>
        <w:keepNext/>
        <w:spacing w:after="60"/>
        <w:ind w:left="490" w:hanging="317"/>
      </w:pPr>
      <w:r>
        <w:rPr>
          <w:color w:val="3F6FA3"/>
          <w:sz w:val="21"/>
        </w:rPr>
        <w:t xml:space="preserve">– </w:t>
      </w:r>
      <w:r>
        <w:rPr>
          <w:i/>
          <w:sz w:val="21"/>
        </w:rPr>
        <w:t xml:space="preserve">x</w:t>
      </w:r>
      <w:r>
        <w:rPr>
          <w:sz w:val="21"/>
        </w:rPr>
        <w:t xml:space="preserve"> = +0.05 m.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9: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5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6  ·  When Does Mechanical Energy Stay Constant?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Conservation of mechanical energy is a special case, with a condition.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10. </w:t>
      </w:r>
      <w:r>
        <w:rPr>
          <w:b/>
          <w:color w:val="00274C"/>
          <w:sz w:val="21"/>
        </w:rPr>
        <w:t xml:space="preserve">Can mechanical energy be conserved when friction acts?</w:t>
      </w:r>
      <w:r>
        <w:rPr>
          <w:i/>
          <w:color w:val="3F6FA3"/>
          <w:sz w:val="17"/>
        </w:rPr>
        <w:t xml:space="preserve">   ·   identify the error</w:t>
      </w:r>
    </w:p>
    <w:p>
      <w:pPr>
        <w:keepNext/>
        <w:spacing w:after="100"/>
      </w:pPr>
      <w:r>
        <w:rPr>
          <w:sz w:val="21"/>
        </w:rPr>
        <w:t xml:space="preserve">A box slides on a rough horizontal surface and slows down.</w:t>
      </w:r>
    </w:p>
    <w:p>
      <w:pPr>
        <w:keepNext/>
        <w:spacing w:after="100"/>
      </w:pPr>
      <w:r>
        <w:rPr>
          <w:sz w:val="21"/>
        </w:rPr>
        <w:t xml:space="preserve">A student claims that mechanical energy is conserved because the box's gravitational potential energy does not change.</w:t>
      </w:r>
    </w:p>
    <w:p>
      <w:pPr>
        <w:keepNext/>
        <w:spacing w:after="100"/>
      </w:pPr>
      <w:r>
        <w:rPr>
          <w:sz w:val="21"/>
        </w:rPr>
        <w:t xml:space="preserve">Is the claim correct? Explain using the energy equation.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10: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6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PART 7  ·  Choosing Between Force–Acceleration and Energy Methods</w:t>
      </w:r>
    </w:p>
    <w:p>
      <w:pPr>
        <w:keepNext/>
        <w:spacing w:after="160"/>
      </w:pPr>
      <w:r>
        <w:rPr>
          <w:i/>
          <w:color w:val="5B6770"/>
          <w:sz w:val="20"/>
        </w:rPr>
        <w:t xml:space="preserve">What the energy equation tells you — and what it cannot.</w:t>
      </w: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11. </w:t>
      </w:r>
      <w:r>
        <w:rPr>
          <w:b/>
          <w:color w:val="00274C"/>
          <w:sz w:val="21"/>
        </w:rPr>
        <w:t xml:space="preserve">Can energy determine a normal reaction?</w:t>
      </w:r>
      <w:r>
        <w:rPr>
          <w:i/>
          <w:color w:val="3F6FA3"/>
          <w:sz w:val="17"/>
        </w:rPr>
        <w:t xml:space="preserve">   ·   identify the error · small calculation</w:t>
      </w:r>
    </w:p>
    <w:p>
      <w:pPr>
        <w:keepNext/>
        <w:spacing w:after="100"/>
      </w:pPr>
      <w:r>
        <w:rPr>
          <w:sz w:val="21"/>
        </w:rPr>
        <w:t xml:space="preserve">A 2.0 kg slider starts from rest and descends 1.00 m along a smooth fixed track. At the lowest point, the radius of curvature is 2.00 m.</w:t>
      </w:r>
    </w:p>
    <w:p>
      <w:pPr>
        <w:keepNext/>
        <w:spacing w:after="100"/>
      </w:pPr>
      <w:r>
        <w:rPr>
          <w:sz w:val="21"/>
        </w:rPr>
        <w:t xml:space="preserve">A student calculates the speed using energy and concludes that the normal reaction must equal the weight because the normal reaction does no work.</w:t>
      </w:r>
    </w:p>
    <w:p>
      <w:pPr>
        <w:keepNext/>
        <w:spacing w:after="100"/>
      </w:pPr>
      <w:r>
        <w:rPr>
          <w:sz w:val="21"/>
        </w:rPr>
        <w:t xml:space="preserve">Is that conclusion correct? Determine the actual normal reaction.</w:t>
      </w:r>
    </w:p>
    <w:p>
      <w:pPr>
        <w:keepNext/>
        <w:spacing w:before="120" w:after="40"/>
        <w:jc w:val="center"/>
      </w:pPr>
      <w:r>
        <w:rPr>
          <w:noProof/>
        </w:rPr>
        <w:drawing>
          <wp:inline distT="0" distB="0" distL="0" distR="0">
            <wp:extent cx="2560320" cy="1406434"/>
            <wp:effectExtent l="0" t="0" r="0" b="0"/>
            <wp:docPr id="12" name="sa11" descr="Item 11 · Smooth fixed track; the lowest point is 1.00 m below the sta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11.png"/>
                    <pic:cNvPicPr/>
                  </pic:nvPicPr>
                  <pic:blipFill>
                    <a:blip r:embed="rIdImg1">
                      <a:extLst>
                        <a:ext uri="{96DAC541-7B7A-43D3-8B79-37D633B846F1}">
                          <asvg:svgBlip xmlns:asvg="http://schemas.microsoft.com/office/drawing/2016/SVG/main" r:embed="rIdSvg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40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770"/>
          <w:sz w:val="17"/>
        </w:rPr>
        <w:t xml:space="preserve">Item 11 · Smooth fixed track; the lowest point is 1.00 m below the start.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3F6FA3"/>
                <w:sz w:val="18"/>
              </w:rPr>
              <w:t xml:space="preserve">ANSWER 11:</w:t>
            </w:r>
          </w:p>
          <w:p/>
          <w:p/>
          <w:p/>
        </w:tc>
      </w:tr>
    </w:tbl>
    <w:p>
      <w:pPr>
        <w:spacing w:after="160"/>
      </w:pPr>
    </w:p>
    <w:p>
      <w:pPr>
        <w:keepNext/>
        <w:spacing w:before="220" w:after="60"/>
      </w:pPr>
      <w:r>
        <w:rPr>
          <w:b/>
          <w:color w:val="00274C"/>
          <w:sz w:val="22"/>
        </w:rPr>
        <w:t xml:space="preserve">12. </w:t>
      </w:r>
      <w:r>
        <w:rPr>
          <w:b/>
          <w:color w:val="00274C"/>
          <w:sz w:val="21"/>
        </w:rPr>
        <w:t xml:space="preserve">Does zero speed mean zero acceleration?</w:t>
      </w:r>
      <w:r>
        <w:rPr>
          <w:i/>
          <w:color w:val="3F6FA3"/>
          <w:sz w:val="17"/>
        </w:rPr>
        <w:t xml:space="preserve">   ·   identify the error</w:t>
      </w:r>
    </w:p>
    <w:p>
      <w:pPr>
        <w:keepNext/>
        <w:spacing w:after="100"/>
      </w:pPr>
      <w:r>
        <w:rPr>
          <w:sz w:val="21"/>
        </w:rPr>
        <w:t xml:space="preserve">A cart compresses a spring and momentarily stops at maximum compression. The spring is still compressed.</w:t>
      </w:r>
    </w:p>
    <w:p>
      <w:pPr>
        <w:keepNext/>
        <w:spacing w:after="100"/>
      </w:pPr>
      <w:r>
        <w:rPr>
          <w:sz w:val="21"/>
        </w:rPr>
        <w:t xml:space="preserve">A student writes:</w:t>
      </w:r>
    </w:p>
    <w:p>
      <w:pPr>
        <w:keepNext/>
        <w:spacing w:after="100"/>
        <w:ind w:left="490" w:hanging="0"/>
      </w:pPr>
      <w:r>
        <w:rPr>
          <w:i/>
          <w:sz w:val="21"/>
        </w:rPr>
        <w:t xml:space="preserve">“Since the speed is zero, acceleration must also be zero.”</w:t>
      </w:r>
    </w:p>
    <w:p>
      <w:pPr>
        <w:keepNext/>
        <w:spacing w:after="100"/>
      </w:pPr>
      <w:r>
        <w:rPr>
          <w:sz w:val="21"/>
        </w:rPr>
        <w:t xml:space="preserve">Explain why this reasoning is incorrect. Identify the governing equation needed to determine acceleration.</w:t>
      </w:r>
    </w:p>
    <w:tbl>
      <w:tblPr>
        <w:tblW w:w="0" w:type="auto"/>
        <w:tblBorders>
          <w:top w:val="dashed" w:sz="8" w:space="0" w:color="C9D6E2"/>
          <w:left w:val="dashed" w:sz="8" w:space="0" w:color="C9D6E2"/>
          <w:bottom w:val="dashed" w:sz="8" w:space="0" w:color="C9D6E2"/>
          <w:right w:val="dashed" w:sz="8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keepNext/>
              <w:spacing w:after="0"/>
            </w:pPr>
            <w:r>
              <w:rPr>
                <w:b/>
                <w:color w:val="3F6FA3"/>
                <w:sz w:val="18"/>
              </w:rPr>
              <w:t xml:space="preserve">ANSWER 12: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 xml:space="preserve">RATE YOURSELF</w:t>
            </w:r>
            <w:r>
              <w:rPr>
                <w:sz w:val="19"/>
              </w:rPr>
              <w:t xml:space="preserve"> on Part 7 before moving on.</w:t>
            </w:r>
          </w:p>
          <w:p>
            <w:pPr>
              <w:spacing w:after="0"/>
            </w:pPr>
            <w:r>
              <w:rPr>
                <w:sz w:val="19"/>
              </w:rPr>
              <w:t xml:space="preserve">    □ I can do this independently.    □ I can do this with a small AI hint.    □ I need substantial AI help.    □ I still need human or instructor help.</w:t>
            </w:r>
          </w:p>
        </w:tc>
      </w:tr>
    </w:tbl>
    <w:p>
      <w:pPr>
        <w:spacing w:after="160"/>
      </w:pPr>
    </w:p>
    <w:p>
      <w:pPr>
        <w:keepNext/>
        <w:pBdr>
          <w:bottom w:val="single" w:sz="12" w:space="4" w:color="FFCB05"/>
        </w:pBdr>
        <w:spacing w:before="320" w:after="40"/>
      </w:pPr>
      <w:r>
        <w:rPr>
          <w:b/>
          <w:color w:val="00274C"/>
          <w:sz w:val="30"/>
        </w:rPr>
        <w:t xml:space="preserve">READING YOUR RESULTS</w:t>
      </w:r>
    </w:p>
    <w:p>
      <w:pPr>
        <w:keepNext/>
        <w:spacing w:after="100"/>
      </w:pPr>
      <w:r>
        <w:rPr>
          <w:sz w:val="21"/>
        </w:rPr>
        <w:t xml:space="preserve">The output of this document is a pattern, not a score.</w:t>
      </w:r>
    </w:p>
    <w:tbl>
      <w:tblPr>
        <w:tblW w:w="0" w:type="auto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5960"/>
      </w:tblGrid>
      <w:tr>
        <w:trPr>
          <w:cantSplit/>
        </w:trPr>
        <w:tc>
          <w:tcPr>
            <w:tcW w:w="3400" w:type="dxa"/>
            <w:shd w:val="clear" w:color="auto" w:fill="E8EEF5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b/>
                <w:color w:val="00274C"/>
                <w:sz w:val="17"/>
              </w:rPr>
              <w:t xml:space="preserve">If your ratings look like this</w:t>
            </w:r>
          </w:p>
        </w:tc>
        <w:tc>
          <w:tcPr>
            <w:tcW w:w="5960" w:type="dxa"/>
            <w:shd w:val="clear" w:color="auto" w:fill="E8EEF5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b/>
                <w:color w:val="00274C"/>
                <w:sz w:val="17"/>
              </w:rPr>
              <w:t xml:space="preserve">Then do this</w:t>
            </w:r>
          </w:p>
        </w:tc>
      </w:tr>
      <w:tr>
        <w:trPr>
          <w:cantSplit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mostly “independently” across all seven Parts</w:t>
            </w:r>
          </w:p>
        </w:tc>
        <w:tc>
          <w:tcPr>
            <w:tcW w:w="5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You own Chapter 4. Move forward.</w:t>
            </w:r>
          </w:p>
        </w:tc>
      </w:tr>
      <w:tr>
        <w:trPr>
          <w:cantSplit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“small AI hint” clustered in one Part</w:t>
            </w:r>
          </w:p>
        </w:tc>
        <w:tc>
          <w:tcPr>
            <w:tcW w:w="5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That Part is your review target. Retry those items later without AI before you decide you have fixed it.</w:t>
            </w:r>
          </w:p>
        </w:tc>
      </w:tr>
      <w:tr>
        <w:trPr>
          <w:cantSplit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“substantial AI help” in a Part</w:t>
            </w:r>
          </w:p>
        </w:tc>
        <w:tc>
          <w:tcPr>
            <w:tcW w:w="5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Return to that lecture Part and rework its worked example before retrying: Part 1 → items 1–2 · Part 2 → 3–4 · Part 3 → 5–6 · Part 4 → 7 · Part 5 → 8–9 · Part 6 → 10 · Part 7 → 11–12.</w:t>
            </w:r>
          </w:p>
        </w:tc>
      </w:tr>
      <w:tr>
        <w:trPr>
          <w:cantSplit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any “human or instructor help”</w:t>
            </w:r>
          </w:p>
        </w:tc>
        <w:tc>
          <w:tcPr>
            <w:tcW w:w="5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20" w:after="20"/>
            </w:pPr>
            <w:r>
              <w:rPr>
                <w:sz w:val="17"/>
              </w:rPr>
              <w:t xml:space="preserve">Bring those exact item numbers to class or office hours. That is what they are for.</w:t>
            </w:r>
          </w:p>
        </w:tc>
      </w:tr>
    </w:tbl>
    <w:p>
      <w:pPr>
        <w:spacing w:after="160"/>
      </w:pPr>
    </w:p>
    <w:tbl>
      <w:tblPr>
        <w:tblW w:w="0" w:type="auto"/>
        <w:tblBorders>
          <w:left w:val="single" w:sz="18" w:space="0" w:color="3F6FA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>
        <w:trPr>
          <w:cantSplit/>
        </w:trPr>
        <w:tc>
          <w:tcPr>
            <w:tcW w:w="9360" w:type="dxa"/>
            <w:shd w:val="clear" w:color="auto" w:fill="F4F7FA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color w:val="00274C"/>
                <w:sz w:val="20"/>
              </w:rPr>
              <w:t xml:space="preserve">THE GOAL IS NOT 12 CORRECT ANSWERS.</w:t>
            </w:r>
          </w:p>
          <w:p>
            <w:pPr>
              <w:spacing w:after="60"/>
            </w:pPr>
            <w:r>
              <w:rPr>
                <w:sz w:val="19"/>
              </w:rPr>
              <w:t xml:space="preserve">The goal is to be able to say: “given a machine, I can decide which forces do work, account for where the energy goes, choose the equation that answers the question, and say whether I believe the answer — without outsourcing the judgement.”</w:t>
            </w:r>
          </w:p>
          <w:p>
            <w:pPr>
              <w:spacing w:after="0"/>
            </w:pPr>
            <w:r>
              <w:rPr>
                <w:sz w:val="19"/>
              </w:rPr>
              <w:t xml:space="preserve">AI assists. The engineer observes, models, validates, decides, and approves.</w:t>
            </w:r>
          </w:p>
        </w:tc>
      </w:tr>
    </w:tbl>
    <w:p>
      <w:pPr>
        <w:spacing w:after="160"/>
      </w:pPr>
    </w:p>
    <w:sectPr w:rsidR="000A5B2B">
      <w:footerReference w:type="default" r:id="rId12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10B06" w14:textId="77777777" w:rsidR="00D2426E" w:rsidRDefault="00D2426E">
      <w:r>
        <w:separator/>
      </w:r>
    </w:p>
  </w:endnote>
  <w:endnote w:type="continuationSeparator" w:id="0">
    <w:p w14:paraId="2FDE0834" w14:textId="77777777" w:rsidR="00D2426E" w:rsidRDefault="00D2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</w:pPr>
    <w:r>
      <w:rPr>
        <w:color w:val="5B6770"/>
        <w:sz w:val="15"/>
        <w:szCs w:val="15"/>
      </w:rPr>
      <w:t xml:space="preserve">© 2026 AI First Engineering · AI-Augmented Engineering Dynamics · ME345 Chapter 4 / Self-Assessment  ·  page </w:t>
    </w:r>
    <w:r>
      <w:rPr>
        <w:color w:val="5B6770"/>
        <w:sz w:val="15"/>
        <w:szCs w:val="15"/>
      </w:rPr>
      <w:fldChar w:fldCharType="begin"/>
    </w:r>
    <w:r>
      <w:rPr>
        <w:color w:val="5B6770"/>
        <w:sz w:val="15"/>
        <w:szCs w:val="15"/>
      </w:rPr>
      <w:instrText xml:space="preserve"> PAGE </w:instrText>
    </w:r>
    <w:r>
      <w:rPr>
        <w:color w:val="5B6770"/>
        <w:sz w:val="15"/>
        <w:szCs w:val="15"/>
      </w:rPr>
      <w:fldChar w:fldCharType="separate"/>
    </w:r>
    <w:r>
      <w:rPr>
        <w:color w:val="5B6770"/>
        <w:sz w:val="15"/>
        <w:szCs w:val="15"/>
      </w:rPr>
      <w:t>1</w:t>
    </w:r>
    <w:r>
      <w:rPr>
        <w:color w:val="5B6770"/>
        <w:sz w:val="15"/>
        <w:szCs w:val="15"/>
      </w:rPr>
      <w:fldChar w:fldCharType="end"/>
    </w:r>
    <w:r>
      <w:rPr>
        <w:color w:val="5B6770"/>
        <w:sz w:val="15"/>
        <w:szCs w:val="15"/>
      </w:rPr>
      <w:t xml:space="preserve"> of </w:t>
    </w:r>
    <w:r>
      <w:rPr>
        <w:color w:val="5B6770"/>
        <w:sz w:val="15"/>
        <w:szCs w:val="15"/>
      </w:rPr>
      <w:fldChar w:fldCharType="begin"/>
    </w:r>
    <w:r>
      <w:rPr>
        <w:color w:val="5B6770"/>
        <w:sz w:val="15"/>
        <w:szCs w:val="15"/>
      </w:rPr>
      <w:instrText xml:space="preserve"> NUMPAGES </w:instrText>
    </w:r>
    <w:r>
      <w:rPr>
        <w:color w:val="5B6770"/>
        <w:sz w:val="15"/>
        <w:szCs w:val="15"/>
      </w:rPr>
      <w:fldChar w:fldCharType="separate"/>
    </w:r>
    <w:r>
      <w:rPr>
        <w:color w:val="5B6770"/>
        <w:sz w:val="15"/>
        <w:szCs w:val="15"/>
      </w:rPr>
      <w:t>1</w:t>
    </w:r>
    <w:r>
      <w:rPr>
        <w:color w:val="5B677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FE67" w14:textId="77777777" w:rsidR="00D2426E" w:rsidRDefault="00D2426E">
      <w:r>
        <w:separator/>
      </w:r>
    </w:p>
  </w:footnote>
  <w:footnote w:type="continuationSeparator" w:id="0">
    <w:p w14:paraId="748CDC7D" w14:textId="77777777" w:rsidR="00D2426E" w:rsidRDefault="00D24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6DDABFDC"/>
    <w:lvl w:ilvl="0" w:tplc="EAD229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BBA4796">
      <w:numFmt w:val="decimal"/>
      <w:lvlText w:val=""/>
      <w:lvlJc w:val="left"/>
    </w:lvl>
    <w:lvl w:ilvl="2" w:tplc="D74ADCFC">
      <w:numFmt w:val="decimal"/>
      <w:lvlText w:val=""/>
      <w:lvlJc w:val="left"/>
    </w:lvl>
    <w:lvl w:ilvl="3" w:tplc="43883140">
      <w:numFmt w:val="decimal"/>
      <w:lvlText w:val=""/>
      <w:lvlJc w:val="left"/>
    </w:lvl>
    <w:lvl w:ilvl="4" w:tplc="D9B6C504">
      <w:numFmt w:val="decimal"/>
      <w:lvlText w:val=""/>
      <w:lvlJc w:val="left"/>
    </w:lvl>
    <w:lvl w:ilvl="5" w:tplc="C51E8AEA">
      <w:numFmt w:val="decimal"/>
      <w:lvlText w:val=""/>
      <w:lvlJc w:val="left"/>
    </w:lvl>
    <w:lvl w:ilvl="6" w:tplc="A68AAD12">
      <w:numFmt w:val="decimal"/>
      <w:lvlText w:val=""/>
      <w:lvlJc w:val="left"/>
    </w:lvl>
    <w:lvl w:ilvl="7" w:tplc="02BAF222">
      <w:numFmt w:val="decimal"/>
      <w:lvlText w:val=""/>
      <w:lvlJc w:val="left"/>
    </w:lvl>
    <w:lvl w:ilvl="8" w:tplc="C41E343C">
      <w:numFmt w:val="decimal"/>
      <w:lvlText w:val=""/>
      <w:lvlJc w:val="left"/>
    </w:lvl>
  </w:abstractNum>
  <w:abstractNum w:abstractNumId="1" w15:restartNumberingAfterBreak="0">
    <w:nsid w:val="20516B02"/>
    <w:multiLevelType w:val="hybridMultilevel"/>
    <w:tmpl w:val="D1485BF6"/>
    <w:lvl w:ilvl="0" w:tplc="F828A260">
      <w:start w:val="1"/>
      <w:numFmt w:val="decimal"/>
      <w:lvlText w:val="%1."/>
      <w:lvlJc w:val="left"/>
      <w:pPr>
        <w:ind w:left="700" w:hanging="360"/>
      </w:pPr>
      <w:rPr>
        <w:rFonts w:hint="default"/>
        <w:b/>
        <w:color w:val="00274C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608285E"/>
    <w:multiLevelType w:val="hybridMultilevel"/>
    <w:tmpl w:val="AB8210D8"/>
    <w:lvl w:ilvl="0" w:tplc="9EEE8272">
      <w:start w:val="1"/>
      <w:numFmt w:val="decimal"/>
      <w:lvlText w:val="%1."/>
      <w:lvlJc w:val="left"/>
      <w:pPr>
        <w:ind w:left="400" w:hanging="260"/>
      </w:pPr>
    </w:lvl>
    <w:lvl w:ilvl="1" w:tplc="F52EA97C">
      <w:numFmt w:val="decimal"/>
      <w:lvlText w:val=""/>
      <w:lvlJc w:val="left"/>
    </w:lvl>
    <w:lvl w:ilvl="2" w:tplc="752CA456">
      <w:numFmt w:val="decimal"/>
      <w:lvlText w:val=""/>
      <w:lvlJc w:val="left"/>
    </w:lvl>
    <w:lvl w:ilvl="3" w:tplc="0F44115C">
      <w:numFmt w:val="decimal"/>
      <w:lvlText w:val=""/>
      <w:lvlJc w:val="left"/>
    </w:lvl>
    <w:lvl w:ilvl="4" w:tplc="3EC456BC">
      <w:numFmt w:val="decimal"/>
      <w:lvlText w:val=""/>
      <w:lvlJc w:val="left"/>
    </w:lvl>
    <w:lvl w:ilvl="5" w:tplc="0630BFDA">
      <w:numFmt w:val="decimal"/>
      <w:lvlText w:val=""/>
      <w:lvlJc w:val="left"/>
    </w:lvl>
    <w:lvl w:ilvl="6" w:tplc="C4406A5C">
      <w:numFmt w:val="decimal"/>
      <w:lvlText w:val=""/>
      <w:lvlJc w:val="left"/>
    </w:lvl>
    <w:lvl w:ilvl="7" w:tplc="BA3AD7D8">
      <w:numFmt w:val="decimal"/>
      <w:lvlText w:val=""/>
      <w:lvlJc w:val="left"/>
    </w:lvl>
    <w:lvl w:ilvl="8" w:tplc="3C46AC84">
      <w:numFmt w:val="decimal"/>
      <w:lvlText w:val=""/>
      <w:lvlJc w:val="left"/>
    </w:lvl>
  </w:abstractNum>
  <w:abstractNum w:abstractNumId="3" w15:restartNumberingAfterBreak="0">
    <w:nsid w:val="26BB16FA"/>
    <w:multiLevelType w:val="hybridMultilevel"/>
    <w:tmpl w:val="352060C8"/>
    <w:lvl w:ilvl="0" w:tplc="3614FF6C">
      <w:start w:val="1"/>
      <w:numFmt w:val="bullet"/>
      <w:lvlText w:val="–"/>
      <w:lvlJc w:val="left"/>
      <w:pPr>
        <w:ind w:left="360" w:hanging="200"/>
      </w:pPr>
    </w:lvl>
    <w:lvl w:ilvl="1" w:tplc="59D6BAE6">
      <w:numFmt w:val="decimal"/>
      <w:lvlText w:val=""/>
      <w:lvlJc w:val="left"/>
    </w:lvl>
    <w:lvl w:ilvl="2" w:tplc="B120A76E">
      <w:numFmt w:val="decimal"/>
      <w:lvlText w:val=""/>
      <w:lvlJc w:val="left"/>
    </w:lvl>
    <w:lvl w:ilvl="3" w:tplc="A1105C9A">
      <w:numFmt w:val="decimal"/>
      <w:lvlText w:val=""/>
      <w:lvlJc w:val="left"/>
    </w:lvl>
    <w:lvl w:ilvl="4" w:tplc="D4E03690">
      <w:numFmt w:val="decimal"/>
      <w:lvlText w:val=""/>
      <w:lvlJc w:val="left"/>
    </w:lvl>
    <w:lvl w:ilvl="5" w:tplc="92B6BB6C">
      <w:numFmt w:val="decimal"/>
      <w:lvlText w:val=""/>
      <w:lvlJc w:val="left"/>
    </w:lvl>
    <w:lvl w:ilvl="6" w:tplc="8E0CFB26">
      <w:numFmt w:val="decimal"/>
      <w:lvlText w:val=""/>
      <w:lvlJc w:val="left"/>
    </w:lvl>
    <w:lvl w:ilvl="7" w:tplc="6A8E3606">
      <w:numFmt w:val="decimal"/>
      <w:lvlText w:val=""/>
      <w:lvlJc w:val="left"/>
    </w:lvl>
    <w:lvl w:ilvl="8" w:tplc="E3385610">
      <w:numFmt w:val="decimal"/>
      <w:lvlText w:val=""/>
      <w:lvlJc w:val="left"/>
    </w:lvl>
  </w:abstractNum>
  <w:abstractNum w:abstractNumId="4" w15:restartNumberingAfterBreak="0">
    <w:nsid w:val="5DF41535"/>
    <w:multiLevelType w:val="hybridMultilevel"/>
    <w:tmpl w:val="C6844598"/>
    <w:lvl w:ilvl="0" w:tplc="44FA9A88">
      <w:start w:val="1"/>
      <w:numFmt w:val="bullet"/>
      <w:lvlText w:val="●"/>
      <w:lvlJc w:val="left"/>
      <w:pPr>
        <w:ind w:left="720" w:hanging="360"/>
      </w:pPr>
    </w:lvl>
    <w:lvl w:ilvl="1" w:tplc="CCE87E7E">
      <w:start w:val="1"/>
      <w:numFmt w:val="bullet"/>
      <w:lvlText w:val="○"/>
      <w:lvlJc w:val="left"/>
      <w:pPr>
        <w:ind w:left="1440" w:hanging="360"/>
      </w:pPr>
    </w:lvl>
    <w:lvl w:ilvl="2" w:tplc="4FBC5D5A">
      <w:start w:val="1"/>
      <w:numFmt w:val="bullet"/>
      <w:lvlText w:val="■"/>
      <w:lvlJc w:val="left"/>
      <w:pPr>
        <w:ind w:left="2160" w:hanging="360"/>
      </w:pPr>
    </w:lvl>
    <w:lvl w:ilvl="3" w:tplc="9F5AA75C">
      <w:start w:val="1"/>
      <w:numFmt w:val="bullet"/>
      <w:lvlText w:val="●"/>
      <w:lvlJc w:val="left"/>
      <w:pPr>
        <w:ind w:left="2880" w:hanging="360"/>
      </w:pPr>
    </w:lvl>
    <w:lvl w:ilvl="4" w:tplc="137CDB5E">
      <w:start w:val="1"/>
      <w:numFmt w:val="bullet"/>
      <w:lvlText w:val="○"/>
      <w:lvlJc w:val="left"/>
      <w:pPr>
        <w:ind w:left="3600" w:hanging="360"/>
      </w:pPr>
    </w:lvl>
    <w:lvl w:ilvl="5" w:tplc="5330F34C">
      <w:start w:val="1"/>
      <w:numFmt w:val="bullet"/>
      <w:lvlText w:val="■"/>
      <w:lvlJc w:val="left"/>
      <w:pPr>
        <w:ind w:left="4320" w:hanging="360"/>
      </w:pPr>
    </w:lvl>
    <w:lvl w:ilvl="6" w:tplc="3FECB4EC">
      <w:start w:val="1"/>
      <w:numFmt w:val="bullet"/>
      <w:lvlText w:val="●"/>
      <w:lvlJc w:val="left"/>
      <w:pPr>
        <w:ind w:left="5040" w:hanging="360"/>
      </w:pPr>
    </w:lvl>
    <w:lvl w:ilvl="7" w:tplc="75666426">
      <w:start w:val="1"/>
      <w:numFmt w:val="bullet"/>
      <w:lvlText w:val="●"/>
      <w:lvlJc w:val="left"/>
      <w:pPr>
        <w:ind w:left="5760" w:hanging="360"/>
      </w:pPr>
    </w:lvl>
    <w:lvl w:ilvl="8" w:tplc="78A4AD0C">
      <w:start w:val="1"/>
      <w:numFmt w:val="bullet"/>
      <w:lvlText w:val="●"/>
      <w:lvlJc w:val="left"/>
      <w:pPr>
        <w:ind w:left="6480" w:hanging="360"/>
      </w:pPr>
    </w:lvl>
  </w:abstractNum>
  <w:num w:numId="1" w16cid:durableId="1672180859">
    <w:abstractNumId w:val="4"/>
    <w:lvlOverride w:ilvl="0">
      <w:startOverride w:val="1"/>
    </w:lvlOverride>
  </w:num>
  <w:num w:numId="2" w16cid:durableId="352850688">
    <w:abstractNumId w:val="0"/>
  </w:num>
  <w:num w:numId="3" w16cid:durableId="188628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33"/>
    <w:rsid w:val="00006712"/>
    <w:rsid w:val="00016D77"/>
    <w:rsid w:val="00027281"/>
    <w:rsid w:val="00050884"/>
    <w:rsid w:val="000523C0"/>
    <w:rsid w:val="00056729"/>
    <w:rsid w:val="00056ADE"/>
    <w:rsid w:val="00061590"/>
    <w:rsid w:val="000653E6"/>
    <w:rsid w:val="000735CE"/>
    <w:rsid w:val="00085243"/>
    <w:rsid w:val="000A0982"/>
    <w:rsid w:val="000A5B2B"/>
    <w:rsid w:val="000B5056"/>
    <w:rsid w:val="000F3BBB"/>
    <w:rsid w:val="0010300A"/>
    <w:rsid w:val="0010425E"/>
    <w:rsid w:val="001170AB"/>
    <w:rsid w:val="00117ACD"/>
    <w:rsid w:val="00130E8B"/>
    <w:rsid w:val="001535A2"/>
    <w:rsid w:val="00187C80"/>
    <w:rsid w:val="001A1FC5"/>
    <w:rsid w:val="001D422C"/>
    <w:rsid w:val="001D636F"/>
    <w:rsid w:val="001D771F"/>
    <w:rsid w:val="001F3C72"/>
    <w:rsid w:val="00200931"/>
    <w:rsid w:val="00201185"/>
    <w:rsid w:val="0020250E"/>
    <w:rsid w:val="00227748"/>
    <w:rsid w:val="00277181"/>
    <w:rsid w:val="00277DC6"/>
    <w:rsid w:val="00281391"/>
    <w:rsid w:val="002A2E12"/>
    <w:rsid w:val="002D63F9"/>
    <w:rsid w:val="002F6864"/>
    <w:rsid w:val="0032162F"/>
    <w:rsid w:val="00321FC4"/>
    <w:rsid w:val="0033317E"/>
    <w:rsid w:val="0035449A"/>
    <w:rsid w:val="003725DD"/>
    <w:rsid w:val="0038404E"/>
    <w:rsid w:val="003B414E"/>
    <w:rsid w:val="003C7D75"/>
    <w:rsid w:val="003D5588"/>
    <w:rsid w:val="003F66A4"/>
    <w:rsid w:val="00403854"/>
    <w:rsid w:val="00403BB5"/>
    <w:rsid w:val="00416591"/>
    <w:rsid w:val="00435135"/>
    <w:rsid w:val="004409D0"/>
    <w:rsid w:val="004723FF"/>
    <w:rsid w:val="0048272E"/>
    <w:rsid w:val="00485F00"/>
    <w:rsid w:val="004A5CA0"/>
    <w:rsid w:val="004B1CAD"/>
    <w:rsid w:val="004B35FB"/>
    <w:rsid w:val="004C0D57"/>
    <w:rsid w:val="004D1819"/>
    <w:rsid w:val="004F1AFE"/>
    <w:rsid w:val="004F608A"/>
    <w:rsid w:val="0051693B"/>
    <w:rsid w:val="00533ADC"/>
    <w:rsid w:val="00594634"/>
    <w:rsid w:val="005B4334"/>
    <w:rsid w:val="00601B0C"/>
    <w:rsid w:val="00622921"/>
    <w:rsid w:val="00630084"/>
    <w:rsid w:val="006329D1"/>
    <w:rsid w:val="00656033"/>
    <w:rsid w:val="00670A03"/>
    <w:rsid w:val="006853B5"/>
    <w:rsid w:val="00696442"/>
    <w:rsid w:val="006973B5"/>
    <w:rsid w:val="006C2FB0"/>
    <w:rsid w:val="0071343A"/>
    <w:rsid w:val="0071397C"/>
    <w:rsid w:val="0072566E"/>
    <w:rsid w:val="00745FE2"/>
    <w:rsid w:val="00765AD6"/>
    <w:rsid w:val="00784698"/>
    <w:rsid w:val="007A1A2A"/>
    <w:rsid w:val="007A3194"/>
    <w:rsid w:val="007B48AF"/>
    <w:rsid w:val="007F04B5"/>
    <w:rsid w:val="007F2FB7"/>
    <w:rsid w:val="00837D31"/>
    <w:rsid w:val="008C184A"/>
    <w:rsid w:val="008D3338"/>
    <w:rsid w:val="00900546"/>
    <w:rsid w:val="0091311E"/>
    <w:rsid w:val="009364A9"/>
    <w:rsid w:val="00961A65"/>
    <w:rsid w:val="00972FEA"/>
    <w:rsid w:val="00977004"/>
    <w:rsid w:val="00986AA9"/>
    <w:rsid w:val="009C078B"/>
    <w:rsid w:val="009F03CD"/>
    <w:rsid w:val="00A062A3"/>
    <w:rsid w:val="00A10269"/>
    <w:rsid w:val="00A1331C"/>
    <w:rsid w:val="00A31649"/>
    <w:rsid w:val="00A5328B"/>
    <w:rsid w:val="00A7334A"/>
    <w:rsid w:val="00A746E0"/>
    <w:rsid w:val="00AA6170"/>
    <w:rsid w:val="00AB3953"/>
    <w:rsid w:val="00AE3F90"/>
    <w:rsid w:val="00B012CB"/>
    <w:rsid w:val="00B326E7"/>
    <w:rsid w:val="00B40F47"/>
    <w:rsid w:val="00B52714"/>
    <w:rsid w:val="00B66A04"/>
    <w:rsid w:val="00BA3987"/>
    <w:rsid w:val="00BB5197"/>
    <w:rsid w:val="00BC399B"/>
    <w:rsid w:val="00C07900"/>
    <w:rsid w:val="00C10283"/>
    <w:rsid w:val="00C123A8"/>
    <w:rsid w:val="00C12CC3"/>
    <w:rsid w:val="00C1329B"/>
    <w:rsid w:val="00C33F56"/>
    <w:rsid w:val="00C36824"/>
    <w:rsid w:val="00C52D11"/>
    <w:rsid w:val="00C72633"/>
    <w:rsid w:val="00C84162"/>
    <w:rsid w:val="00C912C6"/>
    <w:rsid w:val="00C944B2"/>
    <w:rsid w:val="00CA683F"/>
    <w:rsid w:val="00CC4975"/>
    <w:rsid w:val="00CF1ECE"/>
    <w:rsid w:val="00CF3B33"/>
    <w:rsid w:val="00D2426E"/>
    <w:rsid w:val="00D530F3"/>
    <w:rsid w:val="00D538B5"/>
    <w:rsid w:val="00D63DC0"/>
    <w:rsid w:val="00D65FE3"/>
    <w:rsid w:val="00D75FF6"/>
    <w:rsid w:val="00D800E6"/>
    <w:rsid w:val="00D84E7E"/>
    <w:rsid w:val="00D86519"/>
    <w:rsid w:val="00DA0971"/>
    <w:rsid w:val="00DA644C"/>
    <w:rsid w:val="00DE2BE7"/>
    <w:rsid w:val="00DF132E"/>
    <w:rsid w:val="00DF32B1"/>
    <w:rsid w:val="00E4206E"/>
    <w:rsid w:val="00E56E8E"/>
    <w:rsid w:val="00E77F0F"/>
    <w:rsid w:val="00E94B68"/>
    <w:rsid w:val="00EE1573"/>
    <w:rsid w:val="00EF705D"/>
    <w:rsid w:val="00F07D3B"/>
    <w:rsid w:val="00F142B4"/>
    <w:rsid w:val="00F22849"/>
    <w:rsid w:val="00F436BC"/>
    <w:rsid w:val="00F46F9C"/>
    <w:rsid w:val="00F52B10"/>
    <w:rsid w:val="00F649A8"/>
    <w:rsid w:val="00F76B64"/>
    <w:rsid w:val="00FB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F0B4B"/>
  <w15:docId w15:val="{1970EDFC-4FCE-4FFF-9FEE-E6AE66B1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573"/>
  </w:style>
  <w:style w:type="paragraph" w:styleId="Footer">
    <w:name w:val="footer"/>
    <w:basedOn w:val="Normal"/>
    <w:link w:val="Foot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573"/>
  </w:style>
  <w:style w:type="character" w:styleId="UnresolvedMention">
    <w:name w:val="Unresolved Mention"/>
    <w:basedOn w:val="DefaultParagraphFont"/>
    <w:uiPriority w:val="99"/>
    <w:semiHidden/>
    <w:unhideWhenUsed/>
    <w:rsid w:val="00745FE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725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openxmlformats.org/officeDocument/2006/relationships/theme" Target="theme/theme1.xml"/><Relationship Id="rIdImg0" Type="http://schemas.openxmlformats.org/officeDocument/2006/relationships/image" Target="media/fig0.png"/><Relationship Id="rIdSvg0" Type="http://schemas.openxmlformats.org/officeDocument/2006/relationships/image" Target="media/fig0.svg"/><Relationship Id="rIdImg1" Type="http://schemas.openxmlformats.org/officeDocument/2006/relationships/image" Target="media/fig1.png"/><Relationship Id="rIdSvg1" Type="http://schemas.openxmlformats.org/officeDocument/2006/relationships/image" Target="media/fig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11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ME345 Engineering Homework 3 — Virtual Engineering Laboratory</vt:lpstr>
    </vt:vector>
  </TitlesOfParts>
  <Company/>
  <LinksUpToDate>false</LinksUpToDate>
  <CharactersWithSpaces>18312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 · Self-Assessment</dc:title>
  <dc:subject>AIFE Chapter 3 assessment package</dc:subject>
  <dc:creator>Taner Onsay, Ph.D.</dc:creator>
  <cp:keywords>ME345; Engineering Dynamics; AIFE; Chapter 3</cp:keywords>
  <dc:description/>
  <cp:lastModifiedBy>Taner Onsay</cp:lastModifiedBy>
  <cp:revision>72</cp:revision>
  <cp:lastPrinted>2026-09-22T19:38:00Z</cp:lastPrinted>
  <dcterms:created xsi:type="dcterms:W3CDTF">2026-08-26T20:43:00Z</dcterms:created>
  <dcterms:modified xsi:type="dcterms:W3CDTF">2026-09-27T23:35:00Z</dcterms:modified>
</cp:coreProperties>
</file>